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35" w:rsidRPr="00236F35" w:rsidRDefault="00236F35" w:rsidP="00236F35">
      <w:pPr>
        <w:suppressAutoHyphens/>
        <w:spacing w:after="0"/>
        <w:jc w:val="center"/>
        <w:rPr>
          <w:rFonts w:ascii="Times New Roman" w:eastAsia="Times New Roman" w:hAnsi="Times New Roman"/>
          <w:b/>
          <w:sz w:val="28"/>
          <w:szCs w:val="24"/>
          <w:lang w:eastAsia="ar-SA"/>
        </w:rPr>
      </w:pPr>
      <w:r w:rsidRPr="00236F35">
        <w:rPr>
          <w:rFonts w:ascii="Times New Roman" w:eastAsia="Times New Roman" w:hAnsi="Times New Roman"/>
          <w:b/>
          <w:sz w:val="28"/>
          <w:szCs w:val="24"/>
          <w:lang w:eastAsia="ar-SA"/>
        </w:rPr>
        <w:t>Załącznik nr 1</w:t>
      </w:r>
      <w:r w:rsidR="005B5E92">
        <w:rPr>
          <w:rFonts w:ascii="Times New Roman" w:eastAsia="Times New Roman" w:hAnsi="Times New Roman"/>
          <w:b/>
          <w:sz w:val="28"/>
          <w:szCs w:val="24"/>
          <w:lang w:eastAsia="ar-SA"/>
        </w:rPr>
        <w:t xml:space="preserve"> C</w:t>
      </w:r>
      <w:r w:rsidRPr="00236F35">
        <w:rPr>
          <w:rFonts w:ascii="Times New Roman" w:eastAsia="Times New Roman" w:hAnsi="Times New Roman"/>
          <w:b/>
          <w:sz w:val="28"/>
          <w:szCs w:val="24"/>
          <w:lang w:eastAsia="ar-SA"/>
        </w:rPr>
        <w:t xml:space="preserve"> </w:t>
      </w:r>
      <w:r>
        <w:rPr>
          <w:rFonts w:ascii="Times New Roman" w:eastAsia="Times New Roman" w:hAnsi="Times New Roman"/>
          <w:b/>
          <w:sz w:val="28"/>
          <w:szCs w:val="24"/>
          <w:lang w:eastAsia="ar-SA"/>
        </w:rPr>
        <w:t>do ogłoszenia</w:t>
      </w:r>
      <w:r w:rsidRPr="00236F35">
        <w:rPr>
          <w:rFonts w:ascii="Times New Roman" w:eastAsia="Times New Roman" w:hAnsi="Times New Roman"/>
          <w:b/>
          <w:sz w:val="28"/>
          <w:szCs w:val="24"/>
          <w:lang w:eastAsia="ar-SA"/>
        </w:rPr>
        <w:t xml:space="preserve"> – </w:t>
      </w:r>
    </w:p>
    <w:p w:rsidR="00236F35" w:rsidRPr="00236F35" w:rsidRDefault="00236F35" w:rsidP="00236F35">
      <w:pPr>
        <w:suppressAutoHyphens/>
        <w:spacing w:after="0"/>
        <w:jc w:val="center"/>
        <w:rPr>
          <w:rFonts w:ascii="Times New Roman" w:eastAsia="Times New Roman" w:hAnsi="Times New Roman"/>
          <w:b/>
          <w:sz w:val="28"/>
          <w:szCs w:val="24"/>
          <w:lang w:eastAsia="ar-SA"/>
        </w:rPr>
      </w:pPr>
      <w:r w:rsidRPr="00236F35">
        <w:rPr>
          <w:rFonts w:ascii="Times New Roman" w:eastAsia="Times New Roman" w:hAnsi="Times New Roman"/>
          <w:b/>
          <w:sz w:val="28"/>
          <w:szCs w:val="24"/>
          <w:lang w:eastAsia="ar-SA"/>
        </w:rPr>
        <w:t>Szczegółowy opis przedmiotu zamówienia</w:t>
      </w:r>
      <w:r w:rsidR="005B5E92">
        <w:rPr>
          <w:rFonts w:ascii="Times New Roman" w:eastAsia="Times New Roman" w:hAnsi="Times New Roman"/>
          <w:b/>
          <w:sz w:val="28"/>
          <w:szCs w:val="24"/>
          <w:lang w:eastAsia="ar-SA"/>
        </w:rPr>
        <w:t xml:space="preserve"> dla części nr 3</w:t>
      </w:r>
    </w:p>
    <w:p w:rsidR="003965C7" w:rsidRDefault="003965C7" w:rsidP="00A56BBE">
      <w:pPr>
        <w:spacing w:after="0" w:line="360" w:lineRule="auto"/>
        <w:jc w:val="both"/>
        <w:rPr>
          <w:rFonts w:ascii="Times New Roman" w:eastAsia="Times New Roman" w:hAnsi="Times New Roman"/>
          <w:sz w:val="24"/>
          <w:szCs w:val="24"/>
          <w:lang w:eastAsia="pl-PL"/>
        </w:rPr>
      </w:pPr>
    </w:p>
    <w:p w:rsidR="008B16A7" w:rsidRDefault="005B5E92" w:rsidP="00A56BBE">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w:t>
      </w:r>
      <w:r w:rsidR="003965C7" w:rsidRPr="003965C7">
        <w:rPr>
          <w:rFonts w:ascii="Times New Roman" w:eastAsia="Times New Roman" w:hAnsi="Times New Roman"/>
          <w:b/>
          <w:sz w:val="24"/>
          <w:szCs w:val="24"/>
          <w:lang w:eastAsia="pl-PL"/>
        </w:rPr>
        <w:t xml:space="preserve">organizowanie i przeprowadzenie 2-dniowego szkolenia z zakresu </w:t>
      </w:r>
      <w:r>
        <w:rPr>
          <w:rFonts w:ascii="Times New Roman" w:eastAsia="Times New Roman" w:hAnsi="Times New Roman"/>
          <w:b/>
          <w:sz w:val="24"/>
          <w:szCs w:val="24"/>
          <w:lang w:eastAsia="pl-PL"/>
        </w:rPr>
        <w:t>kadry i płace w jednostkach budżetowych</w:t>
      </w:r>
      <w:r w:rsidR="003965C7" w:rsidRPr="003965C7">
        <w:rPr>
          <w:rFonts w:ascii="Times New Roman" w:eastAsia="Times New Roman" w:hAnsi="Times New Roman"/>
          <w:b/>
          <w:sz w:val="24"/>
          <w:szCs w:val="24"/>
          <w:lang w:eastAsia="pl-PL"/>
        </w:rPr>
        <w:t xml:space="preserve"> dla pracowników służb finansowo-księgowych Starostwa Powiatowego w Nowym Targu oraz jednostek organizacyjnych Powiatu Nowotarskiego.</w:t>
      </w:r>
    </w:p>
    <w:p w:rsidR="003965C7" w:rsidRPr="003965C7" w:rsidRDefault="003965C7" w:rsidP="00A56BBE">
      <w:pPr>
        <w:spacing w:after="0" w:line="360" w:lineRule="auto"/>
        <w:jc w:val="both"/>
        <w:rPr>
          <w:rFonts w:ascii="Times New Roman" w:eastAsia="Times New Roman" w:hAnsi="Times New Roman"/>
          <w:b/>
          <w:sz w:val="24"/>
          <w:szCs w:val="24"/>
          <w:lang w:eastAsia="pl-PL"/>
        </w:rPr>
      </w:pPr>
    </w:p>
    <w:p w:rsidR="00D36955" w:rsidRPr="00D36955" w:rsidRDefault="00D36955" w:rsidP="00D36955">
      <w:pPr>
        <w:spacing w:after="0" w:line="360" w:lineRule="auto"/>
        <w:jc w:val="both"/>
        <w:rPr>
          <w:rFonts w:ascii="Times New Roman" w:eastAsia="Times New Roman" w:hAnsi="Times New Roman"/>
          <w:sz w:val="24"/>
          <w:szCs w:val="24"/>
          <w:lang w:eastAsia="pl-PL"/>
        </w:rPr>
      </w:pPr>
      <w:r w:rsidRPr="00D36955">
        <w:rPr>
          <w:rFonts w:ascii="Times New Roman" w:eastAsia="Times New Roman" w:hAnsi="Times New Roman"/>
          <w:b/>
          <w:bCs/>
          <w:sz w:val="24"/>
          <w:szCs w:val="24"/>
          <w:u w:val="single"/>
          <w:lang w:eastAsia="pl-PL"/>
        </w:rPr>
        <w:t>Warunki realizacji usługi:</w:t>
      </w:r>
    </w:p>
    <w:p w:rsidR="00D36955" w:rsidRPr="00D36955" w:rsidRDefault="00D36955" w:rsidP="00D36955">
      <w:pPr>
        <w:numPr>
          <w:ilvl w:val="0"/>
          <w:numId w:val="34"/>
        </w:numPr>
        <w:spacing w:after="0" w:line="360" w:lineRule="auto"/>
        <w:jc w:val="both"/>
        <w:rPr>
          <w:rFonts w:ascii="Times New Roman" w:eastAsia="Times New Roman" w:hAnsi="Times New Roman"/>
          <w:sz w:val="24"/>
          <w:szCs w:val="24"/>
          <w:lang w:eastAsia="pl-PL"/>
        </w:rPr>
      </w:pPr>
      <w:r w:rsidRPr="00D36955">
        <w:rPr>
          <w:rFonts w:ascii="Times New Roman" w:eastAsia="Times New Roman" w:hAnsi="Times New Roman"/>
          <w:sz w:val="24"/>
          <w:szCs w:val="24"/>
          <w:lang w:eastAsia="pl-PL"/>
        </w:rPr>
        <w:t xml:space="preserve">Szkolenie będzie przeprowadzone dla około 30 osób w terminie  wrzesień - październik 2019 r. w siedzibie Starostwa Powiatowego w Nowym Targu i w godzinach pracy Zamawiającego (pon. - pt. 7:30 – 15:30). </w:t>
      </w:r>
    </w:p>
    <w:p w:rsidR="00D36955" w:rsidRPr="00D36955" w:rsidRDefault="00D36955" w:rsidP="00D36955">
      <w:pPr>
        <w:numPr>
          <w:ilvl w:val="0"/>
          <w:numId w:val="34"/>
        </w:numPr>
        <w:spacing w:after="0" w:line="360" w:lineRule="auto"/>
        <w:jc w:val="both"/>
        <w:rPr>
          <w:rFonts w:ascii="Times New Roman" w:eastAsia="Times New Roman" w:hAnsi="Times New Roman"/>
          <w:sz w:val="24"/>
          <w:szCs w:val="24"/>
          <w:lang w:eastAsia="pl-PL"/>
        </w:rPr>
      </w:pPr>
      <w:r w:rsidRPr="00D36955">
        <w:rPr>
          <w:rFonts w:ascii="Times New Roman" w:eastAsia="Times New Roman" w:hAnsi="Times New Roman"/>
          <w:sz w:val="24"/>
          <w:szCs w:val="24"/>
          <w:lang w:eastAsia="pl-PL"/>
        </w:rPr>
        <w:t xml:space="preserve">Szkolenie powinno trwać 8 godzin zegarowych, w tym dwie przerwy 15 minutowe oraz jedna 30 minutowa w danym dniu (2 dni szkolenia – 16 godzin zegarowych). </w:t>
      </w:r>
    </w:p>
    <w:p w:rsidR="00D36955" w:rsidRPr="00D36955" w:rsidRDefault="00D36955" w:rsidP="00D36955">
      <w:pPr>
        <w:numPr>
          <w:ilvl w:val="0"/>
          <w:numId w:val="34"/>
        </w:numPr>
        <w:spacing w:after="0" w:line="360" w:lineRule="auto"/>
        <w:jc w:val="both"/>
        <w:rPr>
          <w:rFonts w:ascii="Times New Roman" w:eastAsia="Times New Roman" w:hAnsi="Times New Roman"/>
          <w:sz w:val="24"/>
          <w:szCs w:val="24"/>
          <w:lang w:eastAsia="pl-PL"/>
        </w:rPr>
      </w:pPr>
      <w:r w:rsidRPr="00D36955">
        <w:rPr>
          <w:rFonts w:ascii="Times New Roman" w:eastAsia="Times New Roman" w:hAnsi="Times New Roman"/>
          <w:sz w:val="24"/>
          <w:szCs w:val="24"/>
          <w:lang w:eastAsia="pl-PL"/>
        </w:rPr>
        <w:t>Ostateczne terminy oraz harmonogram będą ustalone z Wykonawcą po wyborze oferty.</w:t>
      </w:r>
    </w:p>
    <w:p w:rsidR="00D36955" w:rsidRPr="00D36955" w:rsidRDefault="00D36955" w:rsidP="00D36955">
      <w:pPr>
        <w:numPr>
          <w:ilvl w:val="0"/>
          <w:numId w:val="34"/>
        </w:numPr>
        <w:spacing w:after="0" w:line="360" w:lineRule="auto"/>
        <w:jc w:val="both"/>
        <w:rPr>
          <w:rFonts w:ascii="Times New Roman" w:eastAsia="Times New Roman" w:hAnsi="Times New Roman"/>
          <w:sz w:val="24"/>
          <w:szCs w:val="24"/>
          <w:lang w:eastAsia="pl-PL"/>
        </w:rPr>
      </w:pPr>
      <w:r w:rsidRPr="00D36955">
        <w:rPr>
          <w:rFonts w:ascii="Times New Roman" w:eastAsia="Times New Roman" w:hAnsi="Times New Roman"/>
          <w:sz w:val="24"/>
          <w:szCs w:val="24"/>
          <w:lang w:eastAsia="pl-PL"/>
        </w:rPr>
        <w:t>Oferta cenowa za realizację przedmiotu zamówienia winna obejmować cenę za szkolenie (zakres i wymagania zawarte w niniejszym opisie przedmiotu zamówienia), materiały szkoleniowe oraz zaświadczenia potwierdzające uczestnictwo w szkoleniu,  bez posiłków i napojów.</w:t>
      </w:r>
    </w:p>
    <w:p w:rsidR="00D36955" w:rsidRPr="00D36955" w:rsidRDefault="00D36955" w:rsidP="00D36955">
      <w:pPr>
        <w:numPr>
          <w:ilvl w:val="0"/>
          <w:numId w:val="34"/>
        </w:numPr>
        <w:spacing w:after="0" w:line="360" w:lineRule="auto"/>
        <w:jc w:val="both"/>
        <w:rPr>
          <w:rFonts w:ascii="Times New Roman" w:eastAsia="Times New Roman" w:hAnsi="Times New Roman"/>
          <w:sz w:val="24"/>
          <w:szCs w:val="24"/>
          <w:lang w:eastAsia="pl-PL"/>
        </w:rPr>
      </w:pPr>
      <w:r w:rsidRPr="00D36955">
        <w:rPr>
          <w:rFonts w:ascii="Times New Roman" w:eastAsia="Times New Roman" w:hAnsi="Times New Roman"/>
          <w:sz w:val="24"/>
          <w:szCs w:val="24"/>
          <w:lang w:eastAsia="pl-PL"/>
        </w:rPr>
        <w:t>Wykonawca usługi powinien zapewnić realizację usługi szkoleniowej przez wykwalifikowanego i doświadczonego trenera (wieloletni członek Kolegium RIO, audytor jednostek sektora finansów publicznych, ekonomista i praktyk rachunkowości – na podstawie oświadczenia).</w:t>
      </w:r>
    </w:p>
    <w:p w:rsidR="00D36955" w:rsidRPr="00D36955" w:rsidRDefault="00D36955" w:rsidP="00D36955">
      <w:pPr>
        <w:numPr>
          <w:ilvl w:val="0"/>
          <w:numId w:val="34"/>
        </w:numPr>
        <w:spacing w:after="0" w:line="360" w:lineRule="auto"/>
        <w:jc w:val="both"/>
        <w:rPr>
          <w:rFonts w:ascii="Times New Roman" w:eastAsia="Times New Roman" w:hAnsi="Times New Roman"/>
          <w:sz w:val="24"/>
          <w:szCs w:val="24"/>
          <w:lang w:eastAsia="pl-PL"/>
        </w:rPr>
      </w:pPr>
      <w:r w:rsidRPr="00D36955">
        <w:rPr>
          <w:rFonts w:ascii="Times New Roman" w:eastAsia="Times New Roman" w:hAnsi="Times New Roman"/>
          <w:sz w:val="24"/>
          <w:szCs w:val="24"/>
          <w:lang w:eastAsia="pl-PL"/>
        </w:rPr>
        <w:t>Wszyscy uczestnicy otrzymają materiały szkoleniowe w wersji papierowej oraz elektronicznej (zawierające treści szkolenia, wzory księgowań, wzory sprawozdań) oraz zaświadczenie potwierdzające uczestnictwo w szkoleniu.</w:t>
      </w:r>
    </w:p>
    <w:p w:rsidR="00D36955" w:rsidRPr="00D36955" w:rsidRDefault="00D36955" w:rsidP="00D36955">
      <w:pPr>
        <w:spacing w:after="0" w:line="360" w:lineRule="auto"/>
        <w:ind w:left="720"/>
        <w:jc w:val="both"/>
        <w:rPr>
          <w:rFonts w:ascii="Times New Roman" w:eastAsia="Times New Roman" w:hAnsi="Times New Roman"/>
          <w:sz w:val="24"/>
          <w:szCs w:val="24"/>
          <w:lang w:eastAsia="pl-PL"/>
        </w:rPr>
      </w:pPr>
    </w:p>
    <w:p w:rsidR="00D36955" w:rsidRPr="00D36955" w:rsidRDefault="00D36955" w:rsidP="00D36955">
      <w:pPr>
        <w:spacing w:after="0" w:line="360" w:lineRule="auto"/>
        <w:jc w:val="both"/>
        <w:rPr>
          <w:rFonts w:ascii="Times New Roman" w:eastAsia="Times New Roman" w:hAnsi="Times New Roman"/>
          <w:b/>
          <w:bCs/>
          <w:sz w:val="24"/>
          <w:szCs w:val="24"/>
          <w:lang w:eastAsia="pl-PL"/>
        </w:rPr>
      </w:pPr>
      <w:r w:rsidRPr="00D36955">
        <w:rPr>
          <w:rFonts w:ascii="Times New Roman" w:eastAsia="Times New Roman" w:hAnsi="Times New Roman"/>
          <w:b/>
          <w:bCs/>
          <w:sz w:val="24"/>
          <w:szCs w:val="24"/>
          <w:lang w:eastAsia="pl-PL"/>
        </w:rPr>
        <w:t xml:space="preserve">ZAKRES TEMATYCZNY SZKOLENIA – KADRY I PŁACE W JEDNOSTKACH BUDŻETOWYCH: </w:t>
      </w:r>
    </w:p>
    <w:p w:rsidR="00D36955" w:rsidRPr="00D36955" w:rsidRDefault="00D36955" w:rsidP="00D36955">
      <w:pPr>
        <w:numPr>
          <w:ilvl w:val="2"/>
          <w:numId w:val="34"/>
        </w:numPr>
        <w:spacing w:after="0" w:line="360" w:lineRule="auto"/>
        <w:ind w:left="709" w:hanging="425"/>
        <w:contextualSpacing/>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Pracownicze Plany Kapitałowe dla jednostek budżetowych.</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Przegląd zmian w prawie pracy w 2019 roku oraz planowane nowelizacje.</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Dokumentacja pracownicza w 2019 roku - po zmianach.</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Ewidencjonowanie czasu pracy z uwzględnieniem zmian w dokumentacji kadrowej.</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lastRenderedPageBreak/>
        <w:t>Przetwarzanie i ochrona danych osobowych pracowników oraz kandydatów na pracowników z uwzględnieniem RODO i planowanych zmian w kodeksie pracy.</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RODO w kadrach i płacach.</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Urlopy pracownicze, uprawnienia pracowników związane z rodzicielstwem, podróże służbowe pracowników.</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Naliczanie i dokumentowanie wynagrodzeń, w tym:</w:t>
      </w:r>
    </w:p>
    <w:p w:rsidR="00D36955" w:rsidRPr="00D36955" w:rsidRDefault="00D36955" w:rsidP="00D36955">
      <w:pPr>
        <w:numPr>
          <w:ilvl w:val="3"/>
          <w:numId w:val="34"/>
        </w:numPr>
        <w:tabs>
          <w:tab w:val="num" w:pos="851"/>
        </w:tabs>
        <w:spacing w:after="0" w:line="360" w:lineRule="auto"/>
        <w:ind w:left="851" w:hanging="284"/>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obowiązki pracodawcy w zakresie rozliczeń publiczno-prawnych (składki na ubezpieczenia społeczne i zdrowotne, podatek dochodowy od osób fizycznych),</w:t>
      </w:r>
    </w:p>
    <w:p w:rsidR="00D36955" w:rsidRPr="00D36955" w:rsidRDefault="00D36955" w:rsidP="00D36955">
      <w:pPr>
        <w:numPr>
          <w:ilvl w:val="3"/>
          <w:numId w:val="34"/>
        </w:numPr>
        <w:tabs>
          <w:tab w:val="num" w:pos="851"/>
        </w:tabs>
        <w:spacing w:after="0" w:line="360" w:lineRule="auto"/>
        <w:ind w:left="851" w:hanging="284"/>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wynagrodzenie za czas niezdolności do pracy, świadczenia rehabilitacyjne, zasiłki macierzyńskie, zasiłek opiekuńczy.</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Umowy cywilnoprawne.</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hAnsi="Times New Roman"/>
          <w:bCs/>
          <w:sz w:val="24"/>
          <w:szCs w:val="24"/>
        </w:rPr>
        <w:t>Zakładowy Fundusz Świadczeń Socjalnych w jednostkach budżetowych w świetle zmiany przepisów.</w:t>
      </w:r>
    </w:p>
    <w:p w:rsidR="00D36955" w:rsidRPr="00D36955" w:rsidRDefault="00D36955" w:rsidP="00D36955">
      <w:pPr>
        <w:numPr>
          <w:ilvl w:val="2"/>
          <w:numId w:val="34"/>
        </w:numPr>
        <w:spacing w:after="0" w:line="360" w:lineRule="auto"/>
        <w:ind w:left="709" w:hanging="425"/>
        <w:contextualSpacing/>
        <w:jc w:val="both"/>
        <w:rPr>
          <w:rFonts w:ascii="Times New Roman" w:eastAsia="Times New Roman" w:hAnsi="Times New Roman"/>
          <w:bCs/>
          <w:sz w:val="24"/>
          <w:szCs w:val="24"/>
          <w:lang w:eastAsia="pl-PL"/>
        </w:rPr>
      </w:pPr>
      <w:r w:rsidRPr="00D36955">
        <w:rPr>
          <w:rFonts w:ascii="Times New Roman" w:hAnsi="Times New Roman"/>
          <w:sz w:val="24"/>
          <w:szCs w:val="24"/>
        </w:rPr>
        <w:t>Odpowiedzi na pytania.</w:t>
      </w:r>
    </w:p>
    <w:p w:rsidR="00D36955" w:rsidRPr="00D36955" w:rsidRDefault="00D36955" w:rsidP="00D36955">
      <w:pPr>
        <w:spacing w:after="0" w:line="360" w:lineRule="auto"/>
        <w:ind w:left="709"/>
        <w:contextualSpacing/>
        <w:jc w:val="both"/>
        <w:rPr>
          <w:rFonts w:ascii="Times New Roman" w:eastAsia="Times New Roman" w:hAnsi="Times New Roman"/>
          <w:bCs/>
          <w:sz w:val="24"/>
          <w:szCs w:val="24"/>
          <w:lang w:eastAsia="pl-PL"/>
        </w:rPr>
      </w:pPr>
    </w:p>
    <w:p w:rsidR="00D36955" w:rsidRPr="00D36955" w:rsidRDefault="00D36955" w:rsidP="00D36955">
      <w:pPr>
        <w:spacing w:after="0" w:line="360" w:lineRule="auto"/>
        <w:jc w:val="both"/>
        <w:rPr>
          <w:rFonts w:ascii="Times New Roman" w:eastAsia="Times New Roman" w:hAnsi="Times New Roman"/>
          <w:b/>
          <w:bCs/>
          <w:sz w:val="24"/>
          <w:szCs w:val="24"/>
          <w:lang w:eastAsia="pl-PL"/>
        </w:rPr>
      </w:pPr>
      <w:r w:rsidRPr="00D36955">
        <w:rPr>
          <w:rFonts w:ascii="Times New Roman" w:eastAsia="Times New Roman" w:hAnsi="Times New Roman"/>
          <w:b/>
          <w:bCs/>
          <w:sz w:val="24"/>
          <w:szCs w:val="24"/>
          <w:lang w:eastAsia="pl-PL"/>
        </w:rPr>
        <w:t>Zobowiązania i prawa Zamawiającego:</w:t>
      </w:r>
    </w:p>
    <w:p w:rsidR="00D36955" w:rsidRPr="00D36955" w:rsidRDefault="00D36955" w:rsidP="00D36955">
      <w:pPr>
        <w:numPr>
          <w:ilvl w:val="0"/>
          <w:numId w:val="35"/>
        </w:numPr>
        <w:spacing w:after="0" w:line="360" w:lineRule="auto"/>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Zamawiający zapewnia Wykonawcy do prowadzenia zajęć nieodpłatnie zaplecze lokalowe w siedzibie Starostwa Powiatowego w Nowym Targu.</w:t>
      </w:r>
    </w:p>
    <w:p w:rsidR="00D36955" w:rsidRPr="00D36955" w:rsidRDefault="00D36955" w:rsidP="00D36955">
      <w:pPr>
        <w:numPr>
          <w:ilvl w:val="0"/>
          <w:numId w:val="35"/>
        </w:numPr>
        <w:spacing w:after="0" w:line="360" w:lineRule="auto"/>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Zamawiający przekaże Wykonawcy listę uczestników kierowanych na szkolenie.</w:t>
      </w:r>
    </w:p>
    <w:p w:rsidR="00D36955" w:rsidRPr="00D36955" w:rsidRDefault="00D36955" w:rsidP="00D36955">
      <w:pPr>
        <w:spacing w:after="0" w:line="360" w:lineRule="auto"/>
        <w:jc w:val="both"/>
        <w:rPr>
          <w:rFonts w:ascii="Times New Roman" w:eastAsia="Times New Roman" w:hAnsi="Times New Roman"/>
          <w:bCs/>
          <w:sz w:val="24"/>
          <w:szCs w:val="24"/>
          <w:lang w:eastAsia="pl-PL"/>
        </w:rPr>
      </w:pPr>
    </w:p>
    <w:p w:rsidR="00D36955" w:rsidRPr="00D36955" w:rsidRDefault="00D36955" w:rsidP="00D36955">
      <w:pPr>
        <w:spacing w:after="0" w:line="360" w:lineRule="auto"/>
        <w:jc w:val="both"/>
        <w:rPr>
          <w:rFonts w:ascii="Times New Roman" w:eastAsia="Times New Roman" w:hAnsi="Times New Roman"/>
          <w:b/>
          <w:bCs/>
          <w:sz w:val="24"/>
          <w:szCs w:val="24"/>
          <w:lang w:eastAsia="pl-PL"/>
        </w:rPr>
      </w:pPr>
      <w:r w:rsidRPr="00D36955">
        <w:rPr>
          <w:rFonts w:ascii="Times New Roman" w:eastAsia="Times New Roman" w:hAnsi="Times New Roman"/>
          <w:b/>
          <w:bCs/>
          <w:sz w:val="24"/>
          <w:szCs w:val="24"/>
          <w:lang w:eastAsia="pl-PL"/>
        </w:rPr>
        <w:t>Pozostałe ustalenia:</w:t>
      </w:r>
    </w:p>
    <w:p w:rsidR="00D36955" w:rsidRPr="00D36955" w:rsidRDefault="00D36955" w:rsidP="00D36955">
      <w:pPr>
        <w:numPr>
          <w:ilvl w:val="0"/>
          <w:numId w:val="36"/>
        </w:numPr>
        <w:spacing w:after="0" w:line="360" w:lineRule="auto"/>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Zamawiający zastrzega sobie prawo do zmniejszenia ilości osób kierowanych na zajęcia, dlatego też podana szacunkowa ilość nie jest wiążąca dla Zamawiającego. Dla Wykonawcy jest natomiast wiążące pod względem ustalenia wysokości ceny jednostkowej, która będzie niezmienna przez cały okres realizacji zamówienia.</w:t>
      </w:r>
    </w:p>
    <w:p w:rsidR="00D36955" w:rsidRPr="00D36955" w:rsidRDefault="00D36955" w:rsidP="00D36955">
      <w:pPr>
        <w:numPr>
          <w:ilvl w:val="0"/>
          <w:numId w:val="36"/>
        </w:numPr>
        <w:spacing w:after="0" w:line="360" w:lineRule="auto"/>
        <w:jc w:val="both"/>
        <w:rPr>
          <w:rFonts w:ascii="Times New Roman" w:eastAsia="Times New Roman" w:hAnsi="Times New Roman"/>
          <w:bCs/>
          <w:i/>
          <w:sz w:val="24"/>
          <w:szCs w:val="24"/>
          <w:lang w:eastAsia="pl-PL"/>
        </w:rPr>
      </w:pPr>
      <w:r w:rsidRPr="00D36955">
        <w:rPr>
          <w:rFonts w:ascii="Times New Roman" w:eastAsia="Times New Roman" w:hAnsi="Times New Roman"/>
          <w:bCs/>
          <w:sz w:val="24"/>
          <w:szCs w:val="24"/>
          <w:lang w:eastAsia="pl-PL"/>
        </w:rPr>
        <w:t>Zamawiający zastrzega sobie prawo do zwiększenia ilości kierowanych osób na przedmiotowe szkolenie w ilości około 10% liczby podanej w pierwotnym zamówieniu.</w:t>
      </w:r>
    </w:p>
    <w:p w:rsidR="00D36955" w:rsidRPr="00D36955" w:rsidRDefault="00D36955" w:rsidP="00D36955">
      <w:pPr>
        <w:numPr>
          <w:ilvl w:val="0"/>
          <w:numId w:val="36"/>
        </w:numPr>
        <w:spacing w:after="0" w:line="360" w:lineRule="auto"/>
        <w:jc w:val="both"/>
        <w:rPr>
          <w:rFonts w:ascii="Times New Roman" w:eastAsia="Times New Roman" w:hAnsi="Times New Roman"/>
          <w:bCs/>
          <w:sz w:val="24"/>
          <w:szCs w:val="24"/>
          <w:lang w:eastAsia="pl-PL"/>
        </w:rPr>
      </w:pPr>
      <w:r w:rsidRPr="00D36955">
        <w:rPr>
          <w:rFonts w:ascii="Times New Roman" w:eastAsia="Times New Roman" w:hAnsi="Times New Roman"/>
          <w:bCs/>
          <w:sz w:val="24"/>
          <w:szCs w:val="24"/>
          <w:lang w:eastAsia="pl-PL"/>
        </w:rPr>
        <w:t>Wynagrodzenie, które Wykonawca otrzyma za realizację przedmiotu zamówienia będzie stanowiło iloczyn ceny jednostkowej wskazanej w ofercie za jednego uczestnika zajęć oraz liczby uczestników.</w:t>
      </w:r>
    </w:p>
    <w:p w:rsidR="002B681A" w:rsidRPr="002B681A" w:rsidRDefault="002B681A" w:rsidP="002B681A">
      <w:pPr>
        <w:spacing w:after="0" w:line="360" w:lineRule="auto"/>
        <w:jc w:val="both"/>
        <w:rPr>
          <w:rFonts w:ascii="Times New Roman" w:eastAsia="Times New Roman" w:hAnsi="Times New Roman"/>
          <w:bCs/>
          <w:sz w:val="24"/>
          <w:szCs w:val="24"/>
          <w:lang w:eastAsia="pl-PL"/>
        </w:rPr>
      </w:pPr>
      <w:bookmarkStart w:id="0" w:name="_GoBack"/>
      <w:bookmarkEnd w:id="0"/>
    </w:p>
    <w:sectPr w:rsidR="002B681A" w:rsidRPr="002B681A" w:rsidSect="005C6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0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E528D"/>
    <w:multiLevelType w:val="multilevel"/>
    <w:tmpl w:val="5EA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E1878"/>
    <w:multiLevelType w:val="multilevel"/>
    <w:tmpl w:val="BBE4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717AD"/>
    <w:multiLevelType w:val="multilevel"/>
    <w:tmpl w:val="ED4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63758"/>
    <w:multiLevelType w:val="multilevel"/>
    <w:tmpl w:val="441E9A3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53BAD"/>
    <w:multiLevelType w:val="hybridMultilevel"/>
    <w:tmpl w:val="A5948864"/>
    <w:lvl w:ilvl="0" w:tplc="1CD6C6A0">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06395B"/>
    <w:multiLevelType w:val="multilevel"/>
    <w:tmpl w:val="4BA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33756"/>
    <w:multiLevelType w:val="hybridMultilevel"/>
    <w:tmpl w:val="6C823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AF5F0C"/>
    <w:multiLevelType w:val="multilevel"/>
    <w:tmpl w:val="4F7E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85AF2"/>
    <w:multiLevelType w:val="multilevel"/>
    <w:tmpl w:val="7CEA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F5D8F"/>
    <w:multiLevelType w:val="multilevel"/>
    <w:tmpl w:val="DC9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00C21"/>
    <w:multiLevelType w:val="multilevel"/>
    <w:tmpl w:val="043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031D9"/>
    <w:multiLevelType w:val="multilevel"/>
    <w:tmpl w:val="3E6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B504D"/>
    <w:multiLevelType w:val="hybridMultilevel"/>
    <w:tmpl w:val="12780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3015D"/>
    <w:multiLevelType w:val="hybridMultilevel"/>
    <w:tmpl w:val="E0C200B6"/>
    <w:lvl w:ilvl="0" w:tplc="B792F6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F683C51"/>
    <w:multiLevelType w:val="multilevel"/>
    <w:tmpl w:val="50B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F7B2F"/>
    <w:multiLevelType w:val="hybridMultilevel"/>
    <w:tmpl w:val="3CA2910E"/>
    <w:lvl w:ilvl="0" w:tplc="0DA0F4EA">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225EF7"/>
    <w:multiLevelType w:val="multilevel"/>
    <w:tmpl w:val="01A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A770A"/>
    <w:multiLevelType w:val="hybridMultilevel"/>
    <w:tmpl w:val="F93C1F50"/>
    <w:lvl w:ilvl="0" w:tplc="FEF8206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8963640"/>
    <w:multiLevelType w:val="multilevel"/>
    <w:tmpl w:val="E0A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3C429F"/>
    <w:multiLevelType w:val="multilevel"/>
    <w:tmpl w:val="2C68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D1BCF"/>
    <w:multiLevelType w:val="hybridMultilevel"/>
    <w:tmpl w:val="1B468B98"/>
    <w:lvl w:ilvl="0" w:tplc="C06EC2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940D52"/>
    <w:multiLevelType w:val="multilevel"/>
    <w:tmpl w:val="595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778EE"/>
    <w:multiLevelType w:val="multilevel"/>
    <w:tmpl w:val="9DDEB83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862C43"/>
    <w:multiLevelType w:val="multilevel"/>
    <w:tmpl w:val="8B4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56DB2"/>
    <w:multiLevelType w:val="multilevel"/>
    <w:tmpl w:val="1216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1D3C56"/>
    <w:multiLevelType w:val="multilevel"/>
    <w:tmpl w:val="F06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04C4C"/>
    <w:multiLevelType w:val="hybridMultilevel"/>
    <w:tmpl w:val="6AB05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031ECC"/>
    <w:multiLevelType w:val="multilevel"/>
    <w:tmpl w:val="551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363448"/>
    <w:multiLevelType w:val="multilevel"/>
    <w:tmpl w:val="CE80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A5FBC"/>
    <w:multiLevelType w:val="multilevel"/>
    <w:tmpl w:val="EC9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E0957"/>
    <w:multiLevelType w:val="multilevel"/>
    <w:tmpl w:val="1B3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0467E"/>
    <w:multiLevelType w:val="multilevel"/>
    <w:tmpl w:val="3E38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C927A1"/>
    <w:multiLevelType w:val="multilevel"/>
    <w:tmpl w:val="EE46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DF53D3"/>
    <w:multiLevelType w:val="multilevel"/>
    <w:tmpl w:val="284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3"/>
  </w:num>
  <w:num w:numId="4">
    <w:abstractNumId w:val="32"/>
  </w:num>
  <w:num w:numId="5">
    <w:abstractNumId w:val="5"/>
  </w:num>
  <w:num w:numId="6">
    <w:abstractNumId w:val="16"/>
  </w:num>
  <w:num w:numId="7">
    <w:abstractNumId w:val="4"/>
  </w:num>
  <w:num w:numId="8">
    <w:abstractNumId w:val="25"/>
  </w:num>
  <w:num w:numId="9">
    <w:abstractNumId w:val="20"/>
  </w:num>
  <w:num w:numId="10">
    <w:abstractNumId w:val="11"/>
  </w:num>
  <w:num w:numId="11">
    <w:abstractNumId w:val="12"/>
  </w:num>
  <w:num w:numId="12">
    <w:abstractNumId w:val="33"/>
  </w:num>
  <w:num w:numId="13">
    <w:abstractNumId w:val="8"/>
  </w:num>
  <w:num w:numId="14">
    <w:abstractNumId w:val="22"/>
  </w:num>
  <w:num w:numId="15">
    <w:abstractNumId w:val="30"/>
  </w:num>
  <w:num w:numId="16">
    <w:abstractNumId w:val="17"/>
  </w:num>
  <w:num w:numId="17">
    <w:abstractNumId w:val="3"/>
  </w:num>
  <w:num w:numId="18">
    <w:abstractNumId w:val="19"/>
  </w:num>
  <w:num w:numId="19">
    <w:abstractNumId w:val="29"/>
  </w:num>
  <w:num w:numId="20">
    <w:abstractNumId w:val="28"/>
  </w:num>
  <w:num w:numId="21">
    <w:abstractNumId w:val="15"/>
  </w:num>
  <w:num w:numId="22">
    <w:abstractNumId w:val="34"/>
  </w:num>
  <w:num w:numId="23">
    <w:abstractNumId w:val="6"/>
  </w:num>
  <w:num w:numId="24">
    <w:abstractNumId w:val="10"/>
  </w:num>
  <w:num w:numId="25">
    <w:abstractNumId w:val="31"/>
  </w:num>
  <w:num w:numId="26">
    <w:abstractNumId w:val="1"/>
  </w:num>
  <w:num w:numId="27">
    <w:abstractNumId w:val="26"/>
  </w:num>
  <w:num w:numId="28">
    <w:abstractNumId w:val="9"/>
  </w:num>
  <w:num w:numId="29">
    <w:abstractNumId w:val="24"/>
  </w:num>
  <w:num w:numId="30">
    <w:abstractNumId w:val="2"/>
  </w:num>
  <w:num w:numId="31">
    <w:abstractNumId w:val="0"/>
  </w:num>
  <w:num w:numId="32">
    <w:abstractNumId w:val="27"/>
  </w:num>
  <w:num w:numId="33">
    <w:abstractNumId w:val="21"/>
  </w:num>
  <w:num w:numId="34">
    <w:abstractNumId w:val="23"/>
    <w:lvlOverride w:ilvl="0"/>
    <w:lvlOverride w:ilvl="1">
      <w:startOverride w:val="2"/>
    </w:lvlOverride>
    <w:lvlOverride w:ilvl="2">
      <w:startOverride w:val="1"/>
    </w:lvlOverride>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B049E2"/>
    <w:rsid w:val="0004230F"/>
    <w:rsid w:val="000E3892"/>
    <w:rsid w:val="00191215"/>
    <w:rsid w:val="001E0DC4"/>
    <w:rsid w:val="00236F35"/>
    <w:rsid w:val="002B681A"/>
    <w:rsid w:val="003965C7"/>
    <w:rsid w:val="004F53B5"/>
    <w:rsid w:val="00557B3C"/>
    <w:rsid w:val="00581608"/>
    <w:rsid w:val="005B5E92"/>
    <w:rsid w:val="005C6C52"/>
    <w:rsid w:val="005D26F3"/>
    <w:rsid w:val="005F6860"/>
    <w:rsid w:val="007169DD"/>
    <w:rsid w:val="00835D50"/>
    <w:rsid w:val="008B16A7"/>
    <w:rsid w:val="00A56BBE"/>
    <w:rsid w:val="00A83CE9"/>
    <w:rsid w:val="00B049E2"/>
    <w:rsid w:val="00BA5DB3"/>
    <w:rsid w:val="00CC33E6"/>
    <w:rsid w:val="00D342B7"/>
    <w:rsid w:val="00D36955"/>
    <w:rsid w:val="00D5691A"/>
    <w:rsid w:val="00E57BE9"/>
    <w:rsid w:val="00F8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9E2"/>
    <w:rPr>
      <w:rFonts w:ascii="Calibri" w:eastAsia="Calibri" w:hAnsi="Calibri" w:cs="Times New Roman"/>
    </w:rPr>
  </w:style>
  <w:style w:type="paragraph" w:styleId="Nagwek2">
    <w:name w:val="heading 2"/>
    <w:basedOn w:val="Normalny"/>
    <w:link w:val="Nagwek2Znak"/>
    <w:uiPriority w:val="9"/>
    <w:qFormat/>
    <w:rsid w:val="00835D5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ght-layouttypo">
    <w:name w:val="light-layout__typo"/>
    <w:basedOn w:val="Domylnaczcionkaakapitu"/>
    <w:rsid w:val="000E3892"/>
  </w:style>
  <w:style w:type="paragraph" w:styleId="Akapitzlist">
    <w:name w:val="List Paragraph"/>
    <w:basedOn w:val="Normalny"/>
    <w:uiPriority w:val="34"/>
    <w:qFormat/>
    <w:rsid w:val="000E3892"/>
    <w:pPr>
      <w:ind w:left="720"/>
      <w:contextualSpacing/>
    </w:pPr>
  </w:style>
  <w:style w:type="paragraph" w:styleId="NormalnyWeb">
    <w:name w:val="Normal (Web)"/>
    <w:basedOn w:val="Normalny"/>
    <w:uiPriority w:val="99"/>
    <w:unhideWhenUsed/>
    <w:rsid w:val="000E3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835D50"/>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169DD"/>
    <w:rPr>
      <w:b/>
      <w:bCs/>
    </w:rPr>
  </w:style>
  <w:style w:type="paragraph" w:styleId="Tekstdymka">
    <w:name w:val="Balloon Text"/>
    <w:basedOn w:val="Normalny"/>
    <w:link w:val="TekstdymkaZnak"/>
    <w:uiPriority w:val="99"/>
    <w:semiHidden/>
    <w:unhideWhenUsed/>
    <w:rsid w:val="00236F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F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813">
      <w:bodyDiv w:val="1"/>
      <w:marLeft w:val="0"/>
      <w:marRight w:val="0"/>
      <w:marTop w:val="0"/>
      <w:marBottom w:val="0"/>
      <w:divBdr>
        <w:top w:val="none" w:sz="0" w:space="0" w:color="auto"/>
        <w:left w:val="none" w:sz="0" w:space="0" w:color="auto"/>
        <w:bottom w:val="none" w:sz="0" w:space="0" w:color="auto"/>
        <w:right w:val="none" w:sz="0" w:space="0" w:color="auto"/>
      </w:divBdr>
    </w:div>
    <w:div w:id="496308828">
      <w:bodyDiv w:val="1"/>
      <w:marLeft w:val="0"/>
      <w:marRight w:val="0"/>
      <w:marTop w:val="0"/>
      <w:marBottom w:val="0"/>
      <w:divBdr>
        <w:top w:val="none" w:sz="0" w:space="0" w:color="auto"/>
        <w:left w:val="none" w:sz="0" w:space="0" w:color="auto"/>
        <w:bottom w:val="none" w:sz="0" w:space="0" w:color="auto"/>
        <w:right w:val="none" w:sz="0" w:space="0" w:color="auto"/>
      </w:divBdr>
    </w:div>
    <w:div w:id="590625718">
      <w:bodyDiv w:val="1"/>
      <w:marLeft w:val="0"/>
      <w:marRight w:val="0"/>
      <w:marTop w:val="0"/>
      <w:marBottom w:val="0"/>
      <w:divBdr>
        <w:top w:val="none" w:sz="0" w:space="0" w:color="auto"/>
        <w:left w:val="none" w:sz="0" w:space="0" w:color="auto"/>
        <w:bottom w:val="none" w:sz="0" w:space="0" w:color="auto"/>
        <w:right w:val="none" w:sz="0" w:space="0" w:color="auto"/>
      </w:divBdr>
    </w:div>
    <w:div w:id="1061634873">
      <w:bodyDiv w:val="1"/>
      <w:marLeft w:val="0"/>
      <w:marRight w:val="0"/>
      <w:marTop w:val="0"/>
      <w:marBottom w:val="0"/>
      <w:divBdr>
        <w:top w:val="none" w:sz="0" w:space="0" w:color="auto"/>
        <w:left w:val="none" w:sz="0" w:space="0" w:color="auto"/>
        <w:bottom w:val="none" w:sz="0" w:space="0" w:color="auto"/>
        <w:right w:val="none" w:sz="0" w:space="0" w:color="auto"/>
      </w:divBdr>
    </w:div>
    <w:div w:id="1190219171">
      <w:bodyDiv w:val="1"/>
      <w:marLeft w:val="0"/>
      <w:marRight w:val="0"/>
      <w:marTop w:val="0"/>
      <w:marBottom w:val="0"/>
      <w:divBdr>
        <w:top w:val="none" w:sz="0" w:space="0" w:color="auto"/>
        <w:left w:val="none" w:sz="0" w:space="0" w:color="auto"/>
        <w:bottom w:val="none" w:sz="0" w:space="0" w:color="auto"/>
        <w:right w:val="none" w:sz="0" w:space="0" w:color="auto"/>
      </w:divBdr>
    </w:div>
    <w:div w:id="1614820340">
      <w:bodyDiv w:val="1"/>
      <w:marLeft w:val="0"/>
      <w:marRight w:val="0"/>
      <w:marTop w:val="0"/>
      <w:marBottom w:val="0"/>
      <w:divBdr>
        <w:top w:val="none" w:sz="0" w:space="0" w:color="auto"/>
        <w:left w:val="none" w:sz="0" w:space="0" w:color="auto"/>
        <w:bottom w:val="none" w:sz="0" w:space="0" w:color="auto"/>
        <w:right w:val="none" w:sz="0" w:space="0" w:color="auto"/>
      </w:divBdr>
    </w:div>
    <w:div w:id="19846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CE4B-7E8C-473C-9B1E-8005473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501</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ewelina.bochenska</dc:creator>
  <cp:lastModifiedBy>Ewa Rusnaczyk</cp:lastModifiedBy>
  <cp:revision>11</cp:revision>
  <cp:lastPrinted>2019-05-30T09:34:00Z</cp:lastPrinted>
  <dcterms:created xsi:type="dcterms:W3CDTF">2019-05-29T06:27:00Z</dcterms:created>
  <dcterms:modified xsi:type="dcterms:W3CDTF">2019-05-31T08:40:00Z</dcterms:modified>
</cp:coreProperties>
</file>